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Hans"/>
        </w:rPr>
      </w:pPr>
      <w:r>
        <w:rPr>
          <w:rFonts w:hint="eastAsia" w:ascii="宋体" w:hAnsi="宋体" w:eastAsia="宋体" w:cs="宋体"/>
          <w:b/>
          <w:bCs/>
          <w:sz w:val="44"/>
          <w:szCs w:val="44"/>
          <w:lang w:val="en-US" w:eastAsia="zh-CN"/>
        </w:rPr>
        <w:t>医保药品追溯码管理平台信息化项目要求</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420" w:leftChars="0" w:firstLine="0" w:firstLineChars="0"/>
        <w:textAlignment w:val="auto"/>
        <w:outlineLvl w:val="0"/>
        <w:rPr>
          <w:rFonts w:hint="eastAsia" w:ascii="仿宋" w:hAnsi="仿宋" w:eastAsia="仿宋" w:cs="仿宋"/>
          <w:b/>
          <w:bCs/>
          <w:sz w:val="28"/>
          <w:szCs w:val="28"/>
          <w:highlight w:val="none"/>
          <w:lang w:val="en-US" w:eastAsia="zh-Hans"/>
        </w:rPr>
      </w:pPr>
      <w:r>
        <w:rPr>
          <w:rFonts w:hint="eastAsia" w:ascii="仿宋" w:hAnsi="仿宋" w:eastAsia="仿宋" w:cs="仿宋"/>
          <w:b/>
          <w:bCs/>
          <w:sz w:val="28"/>
          <w:szCs w:val="28"/>
          <w:lang w:val="en-US" w:eastAsia="zh-CN"/>
        </w:rPr>
        <w:t>项目需求</w:t>
      </w:r>
    </w:p>
    <w:p>
      <w:pPr>
        <w:keepNext w:val="0"/>
        <w:keepLines w:val="0"/>
        <w:pageBreakBefore w:val="0"/>
        <w:widowControl w:val="0"/>
        <w:numPr>
          <w:ilvl w:val="1"/>
          <w:numId w:val="2"/>
        </w:numPr>
        <w:kinsoku/>
        <w:wordWrap/>
        <w:overflowPunct/>
        <w:topLinePunct w:val="0"/>
        <w:autoSpaceDE/>
        <w:autoSpaceDN/>
        <w:bidi w:val="0"/>
        <w:adjustRightInd/>
        <w:snapToGrid/>
        <w:spacing w:line="580" w:lineRule="exact"/>
        <w:ind w:left="0" w:leftChars="0" w:firstLine="0" w:firstLineChars="0"/>
        <w:textAlignment w:val="auto"/>
        <w:outlineLvl w:val="1"/>
        <w:rPr>
          <w:rFonts w:hint="eastAsia" w:ascii="仿宋" w:hAnsi="仿宋" w:eastAsia="仿宋" w:cs="仿宋"/>
          <w:sz w:val="28"/>
          <w:szCs w:val="28"/>
          <w:highlight w:val="none"/>
          <w:lang w:val="en-US" w:eastAsia="zh-Hans"/>
        </w:rPr>
      </w:pPr>
      <w:r>
        <w:rPr>
          <w:rFonts w:hint="eastAsia" w:ascii="仿宋" w:hAnsi="仿宋" w:eastAsia="仿宋" w:cs="仿宋"/>
          <w:sz w:val="28"/>
          <w:szCs w:val="28"/>
          <w:lang w:val="en-US" w:eastAsia="zh-CN"/>
        </w:rPr>
        <w:t>建设目标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国家对医疗卫生事业的不断深化改革，药品的采购管理成为了医院管理的重要环节，市医保局为响应国家政策要求，现对医院招采环节的各项指标进行考核并制定了相应的制度。医院积极响应国家政策，满足医保要求，希望通过实现药品的网上采购全流程闭环管理，进一步提升采购流程的规范化、信息化水平，大大减轻采购和入库人员的工作量，从而优化资源配置，降低采购成本，提高医院运营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7月10日，国家医保局发布了《药品追溯码应用方案》征求意见稿，再次将药品追溯码的应用推向了新的高度，预示着药品追溯体系的全面升级与监管力度的增强。在地方层面，医院积极响应国家政策导向，结合自身区域特点，开展药品追溯码应用的实践探索。医院积极启动医保药品追溯码信息的采集与应用试点工作，力求在地方层面构建起坚实的药品追溯防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项目建设内容需满足以下要求：</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要求供应商具备与省招采平台接口开放后对接的能力；</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要求供应商具备与医院</w:t>
      </w:r>
      <w:r>
        <w:rPr>
          <w:rFonts w:hint="eastAsia" w:ascii="仿宋" w:hAnsi="仿宋" w:eastAsia="仿宋" w:cs="仿宋"/>
          <w:sz w:val="28"/>
          <w:szCs w:val="28"/>
          <w:lang w:val="en-US" w:eastAsia="zh-CN"/>
        </w:rPr>
        <w:t>院内HIS/SPD接口</w:t>
      </w:r>
      <w:r>
        <w:rPr>
          <w:rFonts w:hint="eastAsia" w:ascii="仿宋" w:hAnsi="仿宋" w:eastAsia="仿宋" w:cs="仿宋"/>
          <w:sz w:val="28"/>
          <w:szCs w:val="28"/>
          <w:lang w:val="en-US" w:eastAsia="zh-CN"/>
        </w:rPr>
        <w:t>对接的能力；</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要求供应商具备与医保追溯码库接口对接的能力；</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要求供应商具备与“码上放心”和其他第三方追溯码平台对接的能力</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要求供应商具有追溯码云码平台，用作配送企业和医院追溯码中转。提供配送企业追溯码上传接口，同时提供医院下载追溯码接口。</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要求供应商协助医院设计药品采购、配送、验收、追溯码的流程优化设计和梳理，制定新的流程。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p>
    <w:p>
      <w:pPr>
        <w:keepNext w:val="0"/>
        <w:keepLines w:val="0"/>
        <w:pageBreakBefore w:val="0"/>
        <w:widowControl w:val="0"/>
        <w:numPr>
          <w:ilvl w:val="1"/>
          <w:numId w:val="2"/>
        </w:numPr>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420" w:leftChars="0" w:firstLine="0" w:firstLineChars="0"/>
        <w:textAlignment w:val="auto"/>
        <w:outlineLvl w:val="0"/>
        <w:rPr>
          <w:rFonts w:hint="eastAsia" w:ascii="仿宋" w:hAnsi="仿宋" w:eastAsia="仿宋" w:cs="仿宋"/>
          <w:b/>
          <w:bCs/>
          <w:sz w:val="28"/>
          <w:szCs w:val="28"/>
          <w:highlight w:val="none"/>
          <w:lang w:val="en-US" w:eastAsia="zh-Hans"/>
        </w:rPr>
      </w:pPr>
      <w:r>
        <w:rPr>
          <w:rFonts w:hint="eastAsia" w:ascii="仿宋" w:hAnsi="仿宋" w:eastAsia="仿宋" w:cs="仿宋"/>
          <w:b/>
          <w:bCs/>
          <w:sz w:val="28"/>
          <w:szCs w:val="28"/>
          <w:highlight w:val="none"/>
          <w:lang w:val="en-US" w:eastAsia="zh-CN"/>
        </w:rPr>
        <w:t>建设内容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20"/>
        <w:gridCol w:w="1196"/>
        <w:gridCol w:w="1518"/>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BEBEBE"/>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序号</w:t>
            </w:r>
          </w:p>
        </w:tc>
        <w:tc>
          <w:tcPr>
            <w:tcW w:w="1220" w:type="dxa"/>
            <w:shd w:val="clear" w:color="auto" w:fill="BEBEBE"/>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分类</w:t>
            </w:r>
          </w:p>
        </w:tc>
        <w:tc>
          <w:tcPr>
            <w:tcW w:w="1077" w:type="dxa"/>
            <w:shd w:val="clear" w:color="auto" w:fill="BEBEBE"/>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功能模块</w:t>
            </w:r>
          </w:p>
        </w:tc>
        <w:tc>
          <w:tcPr>
            <w:tcW w:w="1518" w:type="dxa"/>
            <w:shd w:val="clear" w:color="auto" w:fill="BEBEBE"/>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模块名称</w:t>
            </w:r>
          </w:p>
        </w:tc>
        <w:tc>
          <w:tcPr>
            <w:tcW w:w="4005" w:type="dxa"/>
            <w:shd w:val="clear" w:color="auto" w:fill="BEBEBE"/>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省招采平台对接模块</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省招采平台接口</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省级目录下载</w:t>
            </w:r>
          </w:p>
        </w:tc>
        <w:tc>
          <w:tcPr>
            <w:tcW w:w="4005"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支持与省招采平台接口开放后进行对接，招采前置服务系统部署在医院内部服务器，及时获取药品目录的更</w:t>
            </w:r>
            <w:bookmarkStart w:id="0" w:name="_GoBack"/>
            <w:bookmarkEnd w:id="0"/>
            <w:r>
              <w:rPr>
                <w:rFonts w:hint="eastAsia" w:ascii="仿宋" w:hAnsi="仿宋" w:eastAsia="仿宋" w:cs="仿宋"/>
                <w:color w:val="000000"/>
                <w:kern w:val="0"/>
                <w:sz w:val="28"/>
                <w:szCs w:val="28"/>
                <w:lang w:val="en-US" w:eastAsia="zh-CN" w:bidi="ar"/>
              </w:rPr>
              <w:t>新数据，以及订单上传，配送明细下载，以及验收确认等功能。系统和数据服务均部署在医院内网，符合医院等保要求。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院内目录下载</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订单上传</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配送下载</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收货确认</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院内HIS/SPD接口</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HIS药品目录获取</w:t>
            </w:r>
          </w:p>
        </w:tc>
        <w:tc>
          <w:tcPr>
            <w:tcW w:w="4005"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招采前置服务系统与院内HIS/SPD端对接接口，HIS/SPD通过前置服务系统与省医保招采平台开放后进行对接，可以减少对接接口数量，以及更好适应省招采平台的更新。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省招采平台院内目录下发</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院内采购上传</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收货数据下发</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招采前置服务业务模块</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药品目录管理</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院内目录▲</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同步医院的省招采平台常用目录信息，支持定时、手动同步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院内外目录校验提醒▲</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省招采平台医院常用目录与院内his目录匹配，关键匹配数据有批准文号、省标代码、医保代码、采购价格、包装数量、配送企业等，不匹配数据进行预警提醒。后期可根据医院管理需要进行调整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配送关系管理▲</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配送关系下载、收货地址下载、配送企业目录管理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招采业务对接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订单上传▲</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院内采购订单上传省招采平台，主数据有药品名称、采购数量、配送企业、配送地址等。支持前置平台建单、提交订单、上传订单业务模式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配送下载▲</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省招采平台发货信息下载，主数据有发货企业、发货数量、批号、效期、发票号等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收货单生成▲</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根据省招采平台的配送明细，生成收货单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收货确认▲</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根据药品的发货信息，药品确认收货工作后，进行收货数据省招采平台自动回传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基础报表</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药品采购统计查询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追溯码应用模块</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药品追溯码精益化管理</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采购入库采集</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药品采购入库业务的溯源码扫码、数据采集、解析、转化、存储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追溯码大小包装解析</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对药品大、中、小包装的追溯码关系解析获取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追溯码信息获取▲</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按照追溯码获取药品的信息，包括通用名、商品名、批准文号、规格型号、包装、效期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省追溯码库连接▲</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链接省医保招采追溯码库进行追溯码的解析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“码上放心”追溯码库连接解析▲</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链接阿里健康码上放心采追溯码库进行追溯码的解析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院内追溯码信息库▲</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在院内形成验收入库后的追溯码信息库，将入库信息和追溯码对应，供发药和消耗核销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HIS视图或接口</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提供院内追溯码库与HIS的视图或者接口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配送企业追溯码对接▲</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提供配送企业追溯码对接，方便配送企业将追溯码信息传递至医院，方便医院直接保存追溯码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数据上传准备</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生成追溯码记录表，供HIS上传医保两定接口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追溯码获取接口</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医保追溯码库接口</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对接医保追溯码库（根据各省医保追溯码库开发时间而定）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第三方追溯码平台接口</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“码上放心”和其他第三方追溯码平台，未来医保追溯码库建成后转为备份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云码平台</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配送企业和医院追溯码中转</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追溯码传输中转</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作为企业和配送企业传输追溯码的中转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医院下载追溯码接口</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医院下载云码平台配送企业上传的追溯码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配送企业追溯码上传接口</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配送企业在出库时将追溯码上传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PDA扫码验收模块</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配送企业端</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发货管理</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配送企业登录前置服务系统，进行药品的装箱条码打印，并进行箱规贴码工作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医院端</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PDA收货▲</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医院收货人员登录PDA。进行药品PDA扫码验收收货工作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PDA扫追溯码▲</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医院收货人员登录PDA，进行药品追溯码扫码收货工作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基础设置</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权限管理</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机构管理</w:t>
            </w:r>
          </w:p>
        </w:tc>
        <w:tc>
          <w:tcPr>
            <w:tcW w:w="4005"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支持创建、修改、删除人员，以及对人员角色的创建、修改、删除，以实现对用户的身份、角色、权限等信息的管理和控制。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人员管理</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角色管理</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权限管理</w:t>
            </w: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码上放心</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码上放心年服务费</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年服务费</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入驻阿里健康码上放心平台，增加追溯码解析质量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425" w:leftChars="0" w:hanging="425" w:firstLineChars="0"/>
              <w:textAlignment w:val="auto"/>
              <w:rPr>
                <w:rFonts w:hint="eastAsia" w:ascii="仿宋" w:hAnsi="仿宋" w:eastAsia="仿宋" w:cs="仿宋"/>
                <w:color w:val="000000"/>
                <w:kern w:val="0"/>
                <w:sz w:val="28"/>
                <w:szCs w:val="28"/>
                <w:lang w:val="en-US" w:eastAsia="zh-CN" w:bidi="ar"/>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流程再造</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流程再造</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流程梳理再造</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协助医院设计药品采购、配送、验收、追溯码的流程优化设计和梳理，制定新的流程</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维保服务要求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（1）故障解决要求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需提供7*24小时响应服务，设备发生故障后1小时到达现场服务，国家法定节假日有专人电话值班，并可在2小时到达现场。对于系统软件故障在到达现场后2小时内解决，并恢复系统正常运行；对于硬件故障，常用备件4小时内更换完成并恢复系统正常运行，硬件问题需相关原厂提供备件的，相关备件24小时内更换完成并恢复系统正常运行。如果对故障原因不确定或确定有多种故障原因，且不能在短时间内解决的，供应商应在24小时内免费提供备用设备，保证恢复系统的正常工作。故障解决时间不得超过7天。本次维保必须提供设备清单中包含的所有设备的任何故障部件诊断及免费更换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（2）日常维护要求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供应商应提供每月不少于1次的定期巡检，对相关软硬件设备进行性能、安全等方面的评估，巡检内容包括SSL VPN安全网关服务器、签名验签服务器的硬件、操作系统、运行支持软件的维护，电子票据数据库系统维护，电子票据系统中业务数据和业务系统的日常维护，软件更新等服务，确保相关业务系统服务功能正常、数据安全、系统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投标单位应该根据医院维保需求提供相应的服务方案，在投标方案中需要就设备维保要求响应、故障现场响应时间、故障处理及恢复时间、公司服务体系及维保服务内容等方面提供详细说明。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应承诺保持技术服务人员的连续性和稳定性，对技术服务人员必须进行相关安全保密教育，签订保密协议，有履行保密的责任和义务。技术人员在维护工作中，有义务对代维设备作好标签制定、技术文件入档编辑、配置版本的保留和归档、软件版本的保留和归档、线缆的整理，在现场进行维保软硬件设备管理和监测，及时排查故障，对需要调整的配置经授权同意后进行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投标人应在维护期结束后提供年度维护报告，在报告中需要提供本年度的主要故障次数统计、系统性能评估报告、系统维护建议及日常故障处理的报告单。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（4）服务类型要求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①投标人应提供的服务类型包括：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②热线电话、传真、邮件、QQ指导；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③远程登录和远程接管；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④工程师现场指导排除故障；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⑤预防性服务，提供定期维护以及安全措施，以保证系统正常运行，排除故障隐患；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⑥售后服务包含产品升级。</w:t>
      </w:r>
    </w:p>
    <w:p>
      <w:pPr>
        <w:numPr>
          <w:ilvl w:val="0"/>
          <w:numId w:val="0"/>
        </w:numPr>
        <w:bidi w:val="0"/>
        <w:spacing w:line="360" w:lineRule="auto"/>
        <w:ind w:firstLine="420" w:firstLineChars="0"/>
        <w:rPr>
          <w:rFonts w:hint="eastAsia"/>
          <w:sz w:val="22"/>
          <w:szCs w:val="24"/>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E8335"/>
    <w:multiLevelType w:val="multilevel"/>
    <w:tmpl w:val="B75E833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E69ADE73"/>
    <w:multiLevelType w:val="multilevel"/>
    <w:tmpl w:val="E69ADE7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47D06A5"/>
    <w:multiLevelType w:val="singleLevel"/>
    <w:tmpl w:val="F47D06A5"/>
    <w:lvl w:ilvl="0" w:tentative="0">
      <w:start w:val="1"/>
      <w:numFmt w:val="chineseCounting"/>
      <w:suff w:val="nothing"/>
      <w:lvlText w:val="%1、"/>
      <w:lvlJc w:val="left"/>
      <w:pPr>
        <w:ind w:left="420" w:firstLine="420"/>
      </w:pPr>
      <w:rPr>
        <w:rFonts w:hint="eastAsia"/>
      </w:rPr>
    </w:lvl>
  </w:abstractNum>
  <w:abstractNum w:abstractNumId="3">
    <w:nsid w:val="6C94746E"/>
    <w:multiLevelType w:val="singleLevel"/>
    <w:tmpl w:val="6C94746E"/>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WExY2Q4OWU2OTk4NGM3YTQwNjdmMDkyZjI4MDUifQ=="/>
  </w:docVars>
  <w:rsids>
    <w:rsidRoot w:val="FDFBA2F2"/>
    <w:rsid w:val="11FE692D"/>
    <w:rsid w:val="14FE3829"/>
    <w:rsid w:val="17659C95"/>
    <w:rsid w:val="19A60971"/>
    <w:rsid w:val="1E79EFA4"/>
    <w:rsid w:val="1F556849"/>
    <w:rsid w:val="22357176"/>
    <w:rsid w:val="25237319"/>
    <w:rsid w:val="25AE12D9"/>
    <w:rsid w:val="29452A44"/>
    <w:rsid w:val="2CBA17B7"/>
    <w:rsid w:val="2CC633AC"/>
    <w:rsid w:val="32427887"/>
    <w:rsid w:val="360658FC"/>
    <w:rsid w:val="3B3A23FA"/>
    <w:rsid w:val="3EF63032"/>
    <w:rsid w:val="3FFD9783"/>
    <w:rsid w:val="51402E7D"/>
    <w:rsid w:val="52885730"/>
    <w:rsid w:val="570E3A04"/>
    <w:rsid w:val="5818420C"/>
    <w:rsid w:val="61C93B80"/>
    <w:rsid w:val="6DF64B98"/>
    <w:rsid w:val="75DDD30D"/>
    <w:rsid w:val="77C1A3B2"/>
    <w:rsid w:val="77FF9FC8"/>
    <w:rsid w:val="7B9F6853"/>
    <w:rsid w:val="7EB7E49E"/>
    <w:rsid w:val="7FF76005"/>
    <w:rsid w:val="9FA72B54"/>
    <w:rsid w:val="A7FB322B"/>
    <w:rsid w:val="AFF2C0E3"/>
    <w:rsid w:val="B7CBA982"/>
    <w:rsid w:val="BCBFA921"/>
    <w:rsid w:val="BDDF5AE5"/>
    <w:rsid w:val="D9FF451E"/>
    <w:rsid w:val="EDFFF2D2"/>
    <w:rsid w:val="F47F895E"/>
    <w:rsid w:val="F53B13A4"/>
    <w:rsid w:val="F6DFF90D"/>
    <w:rsid w:val="FBB7235A"/>
    <w:rsid w:val="FDFBA2F2"/>
    <w:rsid w:val="FEF75752"/>
    <w:rsid w:val="FFFC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4"/>
    <w:basedOn w:val="1"/>
    <w:next w:val="1"/>
    <w:unhideWhenUsed/>
    <w:qFormat/>
    <w:uiPriority w:val="99"/>
    <w:pPr>
      <w:ind w:left="600" w:leftChars="600"/>
    </w:pPr>
    <w:rPr>
      <w:rFonts w:hint="eastAsia"/>
      <w:sz w:val="22"/>
    </w:rPr>
  </w:style>
  <w:style w:type="paragraph" w:styleId="4">
    <w:name w:val="Plain Text"/>
    <w:basedOn w:val="1"/>
    <w:unhideWhenUsed/>
    <w:qFormat/>
    <w:uiPriority w:val="0"/>
    <w:rPr>
      <w:rFonts w:hint="eastAsia" w:hAnsi="Courier New" w:cs="Times New Roman"/>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9</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2023-08-03T16:38:00Z</dcterms:created>
  <dc:creator>Leslie</dc:creator>
  <cp:lastModifiedBy>Administrator</cp:lastModifiedBy>
  <dcterms:modified xsi:type="dcterms:W3CDTF">2025-01-13T07:52:43Z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D38F70C8A57A42798E8C06B19B2810D5</vt:lpwstr>
  </property>
</Properties>
</file>