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响应承诺书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南京梅山医院</w:t>
      </w:r>
      <w:r>
        <w:rPr>
          <w:rFonts w:hint="eastAsia" w:ascii="宋体" w:hAnsi="宋体" w:eastAsia="宋体" w:cs="宋体"/>
          <w:sz w:val="28"/>
          <w:szCs w:val="28"/>
        </w:rPr>
        <w:t>：我单位承诺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我单位具备《中华人民共和国政府采购法》第二十二条规定的条件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不存在“单位负责人为同一人或者存在直接控股、管理关系的不同供应商，参加同一合同项下的采购活动。”的情况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2.成交后不转包、分包本项目；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我方保证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响应材料</w:t>
      </w:r>
      <w:r>
        <w:rPr>
          <w:rFonts w:hint="eastAsia" w:ascii="宋体" w:hAnsi="宋体" w:eastAsia="宋体" w:cs="宋体"/>
          <w:sz w:val="28"/>
          <w:szCs w:val="28"/>
        </w:rPr>
        <w:t>的真实和准确，并愿意承担因我方就此弄虚作假所引起的一切法律后果。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盖章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0" w:firstLineChars="10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其委托代理人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color="auto" w:fill="E2F9F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93149"/>
    <w:rsid w:val="473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2026-01-13T07:08:00Z</dcterms:created>
  <dc:creator>安洪亮</dc:creator>
  <cp:lastModifiedBy>安洪亮</cp:lastModifiedBy>
  <dcterms:modified xsi:type="dcterms:W3CDTF">2026-01-13T07:08:45Z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7F5CE7526A174550A0C5F261F9D231B1</vt:lpwstr>
  </property>
</Properties>
</file>